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bookmarkStart w:id="0" w:name="_GoBack"/>
      <w:bookmarkEnd w:id="0"/>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2</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一百一十七、霸州市第二十三中学收支预算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501632霸州市第二十三中学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1125.82</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1125.82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1125.82</w:t>
            </w:r>
          </w:p>
        </w:tc>
        <w:tc>
          <w:tcPr>
            <w:tcW w:w="4535" w:type="dxa"/>
            <w:vAlign w:val="center"/>
          </w:tcPr>
          <w:p>
            <w:pPr>
              <w:pStyle w:val="24"/>
            </w:pPr>
            <w:r>
              <w:t>本年支出合计</w:t>
            </w:r>
          </w:p>
        </w:tc>
        <w:tc>
          <w:tcPr>
            <w:tcW w:w="2126" w:type="dxa"/>
            <w:vAlign w:val="center"/>
          </w:tcPr>
          <w:p>
            <w:pPr>
              <w:pStyle w:val="25"/>
            </w:pPr>
            <w:r>
              <w:t>1125.82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1125.82</w:t>
            </w:r>
          </w:p>
        </w:tc>
        <w:tc>
          <w:tcPr>
            <w:tcW w:w="4535" w:type="dxa"/>
            <w:vAlign w:val="center"/>
          </w:tcPr>
          <w:p>
            <w:pPr>
              <w:pStyle w:val="24"/>
            </w:pPr>
            <w:r>
              <w:t>支出总计</w:t>
            </w:r>
          </w:p>
        </w:tc>
        <w:tc>
          <w:tcPr>
            <w:tcW w:w="2126" w:type="dxa"/>
            <w:vAlign w:val="center"/>
          </w:tcPr>
          <w:p>
            <w:pPr>
              <w:pStyle w:val="25"/>
            </w:pPr>
            <w:r>
              <w:t>1125.82</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501632霸州市第二十三中学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1125.82</w:t>
            </w:r>
          </w:p>
        </w:tc>
        <w:tc>
          <w:tcPr>
            <w:tcW w:w="1134" w:type="dxa"/>
            <w:vAlign w:val="center"/>
          </w:tcPr>
          <w:p>
            <w:pPr>
              <w:pStyle w:val="25"/>
            </w:pPr>
            <w:r>
              <w:t>1125.82</w:t>
            </w:r>
          </w:p>
        </w:tc>
        <w:tc>
          <w:tcPr>
            <w:tcW w:w="1134" w:type="dxa"/>
            <w:vAlign w:val="center"/>
          </w:tcPr>
          <w:p>
            <w:pPr>
              <w:pStyle w:val="25"/>
            </w:pPr>
            <w:r>
              <w:t>1125.82</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r>
              <w:t>1125.82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1125.82</w:t>
            </w:r>
          </w:p>
        </w:tc>
        <w:tc>
          <w:tcPr>
            <w:tcW w:w="1361" w:type="dxa"/>
            <w:vAlign w:val="center"/>
          </w:tcPr>
          <w:p>
            <w:pPr>
              <w:pStyle w:val="25"/>
            </w:pPr>
            <w:r>
              <w:t>1056.74</w:t>
            </w:r>
          </w:p>
        </w:tc>
        <w:tc>
          <w:tcPr>
            <w:tcW w:w="1361" w:type="dxa"/>
            <w:vAlign w:val="center"/>
          </w:tcPr>
          <w:p>
            <w:pPr>
              <w:pStyle w:val="25"/>
            </w:pPr>
            <w:r>
              <w:t>69.08</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1125.82</w:t>
            </w:r>
          </w:p>
        </w:tc>
        <w:tc>
          <w:tcPr>
            <w:tcW w:w="1361" w:type="dxa"/>
            <w:vAlign w:val="center"/>
          </w:tcPr>
          <w:p>
            <w:pPr>
              <w:pStyle w:val="21"/>
            </w:pPr>
            <w:r>
              <w:t>1056.74</w:t>
            </w:r>
          </w:p>
        </w:tc>
        <w:tc>
          <w:tcPr>
            <w:tcW w:w="1361" w:type="dxa"/>
            <w:vAlign w:val="center"/>
          </w:tcPr>
          <w:p>
            <w:pPr>
              <w:pStyle w:val="21"/>
            </w:pPr>
            <w:r>
              <w:t>69.08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1125.82</w:t>
            </w:r>
          </w:p>
        </w:tc>
        <w:tc>
          <w:tcPr>
            <w:tcW w:w="1361" w:type="dxa"/>
            <w:vAlign w:val="center"/>
          </w:tcPr>
          <w:p>
            <w:pPr>
              <w:pStyle w:val="21"/>
            </w:pPr>
            <w:r>
              <w:t>1056.74</w:t>
            </w:r>
          </w:p>
        </w:tc>
        <w:tc>
          <w:tcPr>
            <w:tcW w:w="1361" w:type="dxa"/>
            <w:vAlign w:val="center"/>
          </w:tcPr>
          <w:p>
            <w:pPr>
              <w:pStyle w:val="21"/>
            </w:pPr>
            <w:r>
              <w:t>69.08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1125.82</w:t>
            </w:r>
          </w:p>
        </w:tc>
        <w:tc>
          <w:tcPr>
            <w:tcW w:w="1361" w:type="dxa"/>
            <w:vAlign w:val="center"/>
          </w:tcPr>
          <w:p>
            <w:pPr>
              <w:pStyle w:val="21"/>
            </w:pPr>
            <w:r>
              <w:t>1056.74</w:t>
            </w:r>
          </w:p>
        </w:tc>
        <w:tc>
          <w:tcPr>
            <w:tcW w:w="1361" w:type="dxa"/>
            <w:vAlign w:val="center"/>
          </w:tcPr>
          <w:p>
            <w:pPr>
              <w:pStyle w:val="21"/>
            </w:pPr>
            <w:r>
              <w:t>69.08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1125.82</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1125.82</w:t>
            </w:r>
          </w:p>
        </w:tc>
        <w:tc>
          <w:tcPr>
            <w:tcW w:w="1474" w:type="dxa"/>
            <w:vAlign w:val="center"/>
          </w:tcPr>
          <w:p>
            <w:pPr>
              <w:pStyle w:val="21"/>
            </w:pPr>
            <w:r>
              <w:t>1125.82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1125.82</w:t>
            </w:r>
          </w:p>
        </w:tc>
        <w:tc>
          <w:tcPr>
            <w:tcW w:w="3402" w:type="dxa"/>
            <w:vAlign w:val="center"/>
          </w:tcPr>
          <w:p>
            <w:pPr>
              <w:pStyle w:val="24"/>
            </w:pPr>
            <w:r>
              <w:t>本年支出合计</w:t>
            </w:r>
          </w:p>
        </w:tc>
        <w:tc>
          <w:tcPr>
            <w:tcW w:w="1474" w:type="dxa"/>
            <w:vAlign w:val="center"/>
          </w:tcPr>
          <w:p>
            <w:pPr>
              <w:pStyle w:val="25"/>
            </w:pPr>
            <w:r>
              <w:t>1125.82</w:t>
            </w:r>
          </w:p>
        </w:tc>
        <w:tc>
          <w:tcPr>
            <w:tcW w:w="1474" w:type="dxa"/>
            <w:vAlign w:val="center"/>
          </w:tcPr>
          <w:p>
            <w:pPr>
              <w:pStyle w:val="25"/>
            </w:pPr>
            <w:r>
              <w:t>1125.82</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1125.82</w:t>
            </w:r>
          </w:p>
        </w:tc>
        <w:tc>
          <w:tcPr>
            <w:tcW w:w="3402" w:type="dxa"/>
            <w:vAlign w:val="center"/>
          </w:tcPr>
          <w:p>
            <w:pPr>
              <w:pStyle w:val="24"/>
            </w:pPr>
            <w:r>
              <w:t>支出总计</w:t>
            </w:r>
          </w:p>
        </w:tc>
        <w:tc>
          <w:tcPr>
            <w:tcW w:w="1474" w:type="dxa"/>
            <w:vAlign w:val="center"/>
          </w:tcPr>
          <w:p>
            <w:pPr>
              <w:pStyle w:val="25"/>
            </w:pPr>
            <w:r>
              <w:t>1125.82</w:t>
            </w:r>
          </w:p>
        </w:tc>
        <w:tc>
          <w:tcPr>
            <w:tcW w:w="1474" w:type="dxa"/>
            <w:vAlign w:val="center"/>
          </w:tcPr>
          <w:p>
            <w:pPr>
              <w:pStyle w:val="25"/>
            </w:pPr>
            <w:r>
              <w:t>1125.82</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1125.82</w:t>
            </w:r>
          </w:p>
        </w:tc>
        <w:tc>
          <w:tcPr>
            <w:tcW w:w="2551" w:type="dxa"/>
            <w:vAlign w:val="center"/>
          </w:tcPr>
          <w:p>
            <w:pPr>
              <w:pStyle w:val="25"/>
            </w:pPr>
            <w:r>
              <w:t>1056.74</w:t>
            </w:r>
          </w:p>
        </w:tc>
        <w:tc>
          <w:tcPr>
            <w:tcW w:w="2551" w:type="dxa"/>
            <w:vAlign w:val="center"/>
          </w:tcPr>
          <w:p>
            <w:pPr>
              <w:pStyle w:val="25"/>
            </w:pPr>
            <w:r>
              <w:t>69.08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1125.82</w:t>
            </w:r>
          </w:p>
        </w:tc>
        <w:tc>
          <w:tcPr>
            <w:tcW w:w="2551" w:type="dxa"/>
            <w:vAlign w:val="center"/>
          </w:tcPr>
          <w:p>
            <w:pPr>
              <w:pStyle w:val="21"/>
            </w:pPr>
            <w:r>
              <w:t>1056.74</w:t>
            </w:r>
          </w:p>
        </w:tc>
        <w:tc>
          <w:tcPr>
            <w:tcW w:w="2551" w:type="dxa"/>
            <w:vAlign w:val="center"/>
          </w:tcPr>
          <w:p>
            <w:pPr>
              <w:pStyle w:val="21"/>
            </w:pPr>
            <w:r>
              <w:t>69.08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1125.82</w:t>
            </w:r>
          </w:p>
        </w:tc>
        <w:tc>
          <w:tcPr>
            <w:tcW w:w="2551" w:type="dxa"/>
            <w:vAlign w:val="center"/>
          </w:tcPr>
          <w:p>
            <w:pPr>
              <w:pStyle w:val="21"/>
            </w:pPr>
            <w:r>
              <w:t>1056.74</w:t>
            </w:r>
          </w:p>
        </w:tc>
        <w:tc>
          <w:tcPr>
            <w:tcW w:w="2551" w:type="dxa"/>
            <w:vAlign w:val="center"/>
          </w:tcPr>
          <w:p>
            <w:pPr>
              <w:pStyle w:val="21"/>
            </w:pPr>
            <w:r>
              <w:t>69.08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1125.82</w:t>
            </w:r>
          </w:p>
        </w:tc>
        <w:tc>
          <w:tcPr>
            <w:tcW w:w="2551" w:type="dxa"/>
            <w:vAlign w:val="center"/>
          </w:tcPr>
          <w:p>
            <w:pPr>
              <w:pStyle w:val="21"/>
            </w:pPr>
            <w:r>
              <w:t>1056.74</w:t>
            </w:r>
          </w:p>
        </w:tc>
        <w:tc>
          <w:tcPr>
            <w:tcW w:w="2551" w:type="dxa"/>
            <w:vAlign w:val="center"/>
          </w:tcPr>
          <w:p>
            <w:pPr>
              <w:pStyle w:val="21"/>
            </w:pPr>
            <w:r>
              <w:t>69.08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1056.74</w:t>
            </w:r>
          </w:p>
        </w:tc>
        <w:tc>
          <w:tcPr>
            <w:tcW w:w="2551" w:type="dxa"/>
            <w:vAlign w:val="center"/>
          </w:tcPr>
          <w:p>
            <w:pPr>
              <w:pStyle w:val="25"/>
            </w:pPr>
            <w:r>
              <w:t>1041.19</w:t>
            </w:r>
          </w:p>
        </w:tc>
        <w:tc>
          <w:tcPr>
            <w:tcW w:w="2551" w:type="dxa"/>
            <w:vAlign w:val="center"/>
          </w:tcPr>
          <w:p>
            <w:pPr>
              <w:pStyle w:val="25"/>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936.73</w:t>
            </w:r>
          </w:p>
        </w:tc>
        <w:tc>
          <w:tcPr>
            <w:tcW w:w="2551" w:type="dxa"/>
            <w:vAlign w:val="center"/>
          </w:tcPr>
          <w:p>
            <w:pPr>
              <w:pStyle w:val="21"/>
            </w:pPr>
            <w:r>
              <w:t>936.73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241.77</w:t>
            </w:r>
          </w:p>
        </w:tc>
        <w:tc>
          <w:tcPr>
            <w:tcW w:w="2551" w:type="dxa"/>
            <w:vAlign w:val="center"/>
          </w:tcPr>
          <w:p>
            <w:pPr>
              <w:pStyle w:val="21"/>
            </w:pPr>
            <w:r>
              <w:t>241.77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54.91</w:t>
            </w:r>
          </w:p>
        </w:tc>
        <w:tc>
          <w:tcPr>
            <w:tcW w:w="2551" w:type="dxa"/>
            <w:vAlign w:val="center"/>
          </w:tcPr>
          <w:p>
            <w:pPr>
              <w:pStyle w:val="21"/>
            </w:pPr>
            <w:r>
              <w:t>54.91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327.18</w:t>
            </w:r>
          </w:p>
        </w:tc>
        <w:tc>
          <w:tcPr>
            <w:tcW w:w="2551" w:type="dxa"/>
            <w:vAlign w:val="center"/>
          </w:tcPr>
          <w:p>
            <w:pPr>
              <w:pStyle w:val="21"/>
            </w:pPr>
            <w:r>
              <w:t>327.18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78.35</w:t>
            </w:r>
          </w:p>
        </w:tc>
        <w:tc>
          <w:tcPr>
            <w:tcW w:w="2551" w:type="dxa"/>
            <w:vAlign w:val="center"/>
          </w:tcPr>
          <w:p>
            <w:pPr>
              <w:pStyle w:val="21"/>
            </w:pPr>
            <w:r>
              <w:t>78.35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10.01</w:t>
            </w:r>
          </w:p>
        </w:tc>
        <w:tc>
          <w:tcPr>
            <w:tcW w:w="2551" w:type="dxa"/>
            <w:vAlign w:val="center"/>
          </w:tcPr>
          <w:p>
            <w:pPr>
              <w:pStyle w:val="21"/>
            </w:pPr>
            <w:r>
              <w:t>10.01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22.89</w:t>
            </w:r>
          </w:p>
        </w:tc>
        <w:tc>
          <w:tcPr>
            <w:tcW w:w="2551" w:type="dxa"/>
            <w:vAlign w:val="center"/>
          </w:tcPr>
          <w:p>
            <w:pPr>
              <w:pStyle w:val="21"/>
            </w:pPr>
            <w:r>
              <w:t>22.89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5.58</w:t>
            </w:r>
          </w:p>
        </w:tc>
        <w:tc>
          <w:tcPr>
            <w:tcW w:w="2551" w:type="dxa"/>
            <w:vAlign w:val="center"/>
          </w:tcPr>
          <w:p>
            <w:pPr>
              <w:pStyle w:val="21"/>
            </w:pPr>
            <w:r>
              <w:t>5.58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63.84</w:t>
            </w:r>
          </w:p>
        </w:tc>
        <w:tc>
          <w:tcPr>
            <w:tcW w:w="2551" w:type="dxa"/>
            <w:vAlign w:val="center"/>
          </w:tcPr>
          <w:p>
            <w:pPr>
              <w:pStyle w:val="21"/>
            </w:pPr>
            <w:r>
              <w:t>63.84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132.20</w:t>
            </w:r>
          </w:p>
        </w:tc>
        <w:tc>
          <w:tcPr>
            <w:tcW w:w="2551" w:type="dxa"/>
            <w:vAlign w:val="center"/>
          </w:tcPr>
          <w:p>
            <w:pPr>
              <w:pStyle w:val="21"/>
            </w:pPr>
            <w:r>
              <w:t>132.20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15.55</w:t>
            </w:r>
          </w:p>
        </w:tc>
        <w:tc>
          <w:tcPr>
            <w:tcW w:w="2551" w:type="dxa"/>
            <w:vAlign w:val="center"/>
          </w:tcPr>
          <w:p>
            <w:pPr>
              <w:pStyle w:val="21"/>
            </w:pPr>
          </w:p>
        </w:tc>
        <w:tc>
          <w:tcPr>
            <w:tcW w:w="2551" w:type="dxa"/>
            <w:vAlign w:val="center"/>
          </w:tcPr>
          <w:p>
            <w:pPr>
              <w:pStyle w:val="2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9.09</w:t>
            </w:r>
          </w:p>
        </w:tc>
        <w:tc>
          <w:tcPr>
            <w:tcW w:w="2551" w:type="dxa"/>
            <w:vAlign w:val="center"/>
          </w:tcPr>
          <w:p>
            <w:pPr>
              <w:pStyle w:val="21"/>
            </w:pPr>
          </w:p>
        </w:tc>
        <w:tc>
          <w:tcPr>
            <w:tcW w:w="2551" w:type="dxa"/>
            <w:vAlign w:val="center"/>
          </w:tcPr>
          <w:p>
            <w:pPr>
              <w:pStyle w:val="21"/>
            </w:pPr>
            <w: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6.46</w:t>
            </w:r>
          </w:p>
        </w:tc>
        <w:tc>
          <w:tcPr>
            <w:tcW w:w="2551" w:type="dxa"/>
            <w:vAlign w:val="center"/>
          </w:tcPr>
          <w:p>
            <w:pPr>
              <w:pStyle w:val="21"/>
            </w:pPr>
          </w:p>
        </w:tc>
        <w:tc>
          <w:tcPr>
            <w:tcW w:w="2551" w:type="dxa"/>
            <w:vAlign w:val="center"/>
          </w:tcPr>
          <w:p>
            <w:pPr>
              <w:pStyle w:val="21"/>
            </w:pPr>
            <w:r>
              <w:t>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104.46</w:t>
            </w:r>
          </w:p>
        </w:tc>
        <w:tc>
          <w:tcPr>
            <w:tcW w:w="2551" w:type="dxa"/>
            <w:vAlign w:val="center"/>
          </w:tcPr>
          <w:p>
            <w:pPr>
              <w:pStyle w:val="21"/>
            </w:pPr>
            <w:r>
              <w:t>104.46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58.22</w:t>
            </w:r>
          </w:p>
        </w:tc>
        <w:tc>
          <w:tcPr>
            <w:tcW w:w="2551" w:type="dxa"/>
            <w:vAlign w:val="center"/>
          </w:tcPr>
          <w:p>
            <w:pPr>
              <w:pStyle w:val="21"/>
            </w:pPr>
            <w:r>
              <w:t>58.22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45.29</w:t>
            </w:r>
          </w:p>
        </w:tc>
        <w:tc>
          <w:tcPr>
            <w:tcW w:w="2551" w:type="dxa"/>
            <w:vAlign w:val="center"/>
          </w:tcPr>
          <w:p>
            <w:pPr>
              <w:pStyle w:val="21"/>
            </w:pPr>
            <w:r>
              <w:t>45.29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0.12</w:t>
            </w:r>
          </w:p>
        </w:tc>
        <w:tc>
          <w:tcPr>
            <w:tcW w:w="2551" w:type="dxa"/>
            <w:vAlign w:val="center"/>
          </w:tcPr>
          <w:p>
            <w:pPr>
              <w:pStyle w:val="21"/>
            </w:pPr>
            <w:r>
              <w:t>0.12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501632霸州市第二十三中学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1</w:t>
            </w:r>
          </w:p>
        </w:tc>
        <w:tc>
          <w:tcPr>
            <w:tcW w:w="3798" w:type="dxa"/>
            <w:vAlign w:val="center"/>
          </w:tcPr>
          <w:p>
            <w:pPr>
              <w:pStyle w:val="22"/>
              <w:rPr>
                <w:rFonts w:hint="eastAsia" w:eastAsia="方正书宋_GBK"/>
                <w:lang w:val="en-US" w:eastAsia="zh-CN"/>
              </w:rPr>
            </w:pPr>
            <w:r>
              <w:rPr>
                <w:rFonts w:hint="eastAsia"/>
                <w:lang w:val="en-US" w:eastAsia="zh-CN"/>
              </w:rPr>
              <w:t>合计</w:t>
            </w:r>
          </w:p>
        </w:tc>
        <w:tc>
          <w:tcPr>
            <w:tcW w:w="2382"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2</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3</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4</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5</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2382"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6</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7</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2382"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eastAsia="方正书宋_GBK"/>
                <w:lang w:val="en-US" w:eastAsia="zh-CN"/>
              </w:rPr>
            </w:pPr>
            <w:r>
              <w:rPr>
                <w:rFonts w:hint="eastAsia"/>
                <w:lang w:val="en-US" w:eastAsia="zh-CN"/>
              </w:rPr>
              <w:t>8</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2382"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44"/>
        </w:rPr>
        <w:t>霸州市第二十三中学2023年单位预算信息公开情况说明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按照《预算法》、《地方预决算公开操作规程》和《关于进一步推进预算公开工作的实施意见》规定，现将霸州市第二十三中学2023年单位预算公开如下：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eastAsia="方正楷体_GBK"/>
          <w:lang w:val="en-US" w:eastAsia="zh-CN"/>
        </w:rPr>
      </w:pPr>
      <w:r>
        <w:rPr>
          <w:rFonts w:ascii="方正楷体_GBK" w:hAnsi="方正楷体_GBK" w:eastAsia="方正楷体_GBK" w:cs="方正楷体_GBK"/>
          <w:b/>
          <w:color w:val="000000"/>
          <w:sz w:val="32"/>
        </w:rPr>
        <w:t>单位职责：</w:t>
      </w:r>
    </w:p>
    <w:p>
      <w:pPr>
        <w:pStyle w:val="35"/>
        <w:rPr>
          <w:rFonts w:hint="default" w:eastAsia="方正仿宋_GBK"/>
          <w:lang w:val="en-US" w:eastAsia="zh-CN"/>
        </w:rPr>
      </w:pPr>
      <w:r>
        <w:rPr>
          <w:rFonts w:hint="eastAsia"/>
          <w:lang w:val="en-US" w:eastAsia="zh-CN"/>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霸州市第二十三中学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1125.82</w:t>
      </w:r>
      <w:r>
        <w:rPr>
          <w:rFonts w:hint="eastAsia" w:ascii="方正仿宋_GBK"/>
        </w:rPr>
        <w:t>万元，其中：一般公共预算收入</w:t>
      </w:r>
      <w:r>
        <w:rPr>
          <w:rFonts w:hint="eastAsia" w:ascii="方正仿宋_GBK"/>
          <w:lang w:val="en-US" w:eastAsia="zh-CN"/>
        </w:rPr>
        <w:t>1125.82</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第二十三中学</w:t>
      </w:r>
      <w:r>
        <w:rPr>
          <w:rFonts w:hint="eastAsia" w:ascii="方正仿宋_GBK"/>
        </w:rPr>
        <w:t>2023年度单位预算中支出预算的总体情况。2023年支出预算</w:t>
      </w:r>
      <w:r>
        <w:rPr>
          <w:rFonts w:hint="eastAsia" w:ascii="方正仿宋_GBK"/>
          <w:lang w:val="en-US" w:eastAsia="zh-CN"/>
        </w:rPr>
        <w:t>1125.82</w:t>
      </w:r>
      <w:r>
        <w:rPr>
          <w:rFonts w:hint="eastAsia" w:ascii="方正仿宋_GBK"/>
        </w:rPr>
        <w:t>万元，其中：基本支出</w:t>
      </w:r>
      <w:r>
        <w:rPr>
          <w:rFonts w:hint="eastAsia" w:ascii="方正仿宋_GBK"/>
          <w:lang w:val="en-US" w:eastAsia="zh-CN"/>
        </w:rPr>
        <w:t>1056.74</w:t>
      </w:r>
      <w:r>
        <w:rPr>
          <w:rFonts w:hint="eastAsia" w:ascii="方正仿宋_GBK"/>
        </w:rPr>
        <w:t>万元，包括人员经费</w:t>
      </w:r>
      <w:r>
        <w:rPr>
          <w:rFonts w:hint="eastAsia" w:ascii="方正仿宋_GBK"/>
          <w:lang w:val="en-US" w:eastAsia="zh-CN"/>
        </w:rPr>
        <w:t>1041.19</w:t>
      </w:r>
      <w:r>
        <w:rPr>
          <w:rFonts w:hint="eastAsia" w:ascii="方正仿宋_GBK"/>
        </w:rPr>
        <w:t>万元和日常公用经费</w:t>
      </w:r>
      <w:r>
        <w:rPr>
          <w:rFonts w:hint="eastAsia" w:ascii="方正仿宋_GBK"/>
          <w:lang w:val="en-US" w:eastAsia="zh-CN"/>
        </w:rPr>
        <w:t>15.55</w:t>
      </w:r>
      <w:r>
        <w:rPr>
          <w:rFonts w:hint="eastAsia" w:ascii="方正仿宋_GBK"/>
        </w:rPr>
        <w:t>万元；项目支出</w:t>
      </w:r>
      <w:r>
        <w:rPr>
          <w:rFonts w:hint="eastAsia" w:ascii="方正仿宋_GBK"/>
          <w:lang w:val="en-US" w:eastAsia="zh-CN"/>
        </w:rPr>
        <w:t>69.08</w:t>
      </w:r>
      <w:r>
        <w:rPr>
          <w:rFonts w:hint="eastAsia" w:ascii="方正仿宋_GBK"/>
        </w:rPr>
        <w:t>万元，主要为：</w:t>
      </w:r>
      <w:r>
        <w:rPr>
          <w:rFonts w:hint="eastAsia" w:ascii="方正仿宋_GBK"/>
          <w:lang w:val="en-US" w:eastAsia="zh-CN"/>
        </w:rPr>
        <w:t>办公费7万元</w:t>
      </w:r>
      <w:r>
        <w:rPr>
          <w:rFonts w:hint="eastAsia" w:ascii="方正仿宋_GBK"/>
        </w:rPr>
        <w:t>、</w:t>
      </w:r>
      <w:r>
        <w:rPr>
          <w:rFonts w:hint="eastAsia" w:ascii="方正仿宋_GBK"/>
          <w:lang w:val="en-US" w:eastAsia="zh-CN"/>
        </w:rPr>
        <w:t>印刷费3万元、电费2.94万元、邮电费2.4万元、取暖费10万元、培训费3.28万元、维修费23万元、其他商品服务支出1.5万元等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1125.82</w:t>
      </w:r>
      <w:r>
        <w:rPr>
          <w:rFonts w:hint="eastAsia" w:ascii="方正仿宋_GBK"/>
        </w:rPr>
        <w:t>万元，较2022年预算增加</w:t>
      </w:r>
      <w:r>
        <w:rPr>
          <w:rFonts w:hint="eastAsia" w:ascii="方正仿宋_GBK"/>
          <w:lang w:val="en-US" w:eastAsia="zh-CN"/>
        </w:rPr>
        <w:t>155.94</w:t>
      </w:r>
      <w:r>
        <w:rPr>
          <w:rFonts w:hint="eastAsia" w:ascii="方正仿宋_GBK"/>
        </w:rPr>
        <w:t>万元，其中：基本支出增加</w:t>
      </w:r>
      <w:r>
        <w:rPr>
          <w:rFonts w:hint="eastAsia" w:ascii="方正仿宋_GBK"/>
          <w:lang w:val="en-US" w:eastAsia="zh-CN"/>
        </w:rPr>
        <w:t>151.19</w:t>
      </w:r>
      <w:r>
        <w:rPr>
          <w:rFonts w:hint="eastAsia" w:ascii="方正仿宋_GBK"/>
        </w:rPr>
        <w:t>万元，主要为</w:t>
      </w:r>
      <w:r>
        <w:rPr>
          <w:rFonts w:hint="eastAsia" w:ascii="方正仿宋_GBK"/>
          <w:lang w:val="en-US" w:eastAsia="zh-CN"/>
        </w:rPr>
        <w:t>增加人员</w:t>
      </w:r>
      <w:r>
        <w:rPr>
          <w:rFonts w:hint="eastAsia" w:ascii="方正仿宋_GBK"/>
        </w:rPr>
        <w:t>支出；项目支出增加</w:t>
      </w:r>
      <w:r>
        <w:rPr>
          <w:rFonts w:hint="eastAsia" w:ascii="方正仿宋_GBK"/>
          <w:lang w:val="en-US" w:eastAsia="zh-CN"/>
        </w:rPr>
        <w:t>4.75</w:t>
      </w:r>
      <w:r>
        <w:rPr>
          <w:rFonts w:hint="eastAsia" w:ascii="方正仿宋_GBK"/>
        </w:rPr>
        <w:t>万元，主要为</w:t>
      </w:r>
      <w:r>
        <w:rPr>
          <w:rFonts w:hint="eastAsia" w:ascii="方正仿宋_GBK"/>
          <w:lang w:val="en-US" w:eastAsia="zh-CN"/>
        </w:rPr>
        <w:t>增加办公费，维修费等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15.55</w:t>
      </w:r>
      <w:r>
        <w:rPr>
          <w:rFonts w:hint="eastAsia" w:ascii="方正仿宋_GBK"/>
        </w:rPr>
        <w:t>万元，主要用于</w:t>
      </w:r>
      <w:r>
        <w:rPr>
          <w:rFonts w:hint="eastAsia" w:ascii="方正仿宋_GBK"/>
          <w:lang w:val="en-US"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万元。与2022年相比持平，其中，公务用车购置及运维费与2022年相比持平，无增减变化。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p>
    <w:p>
      <w:pPr>
        <w:ind w:firstLine="560"/>
        <w:rPr>
          <w:rFonts w:ascii="方正仿宋_GBK" w:hAnsi="方正仿宋_GBK" w:eastAsia="方正仿宋_GBK" w:cs="方正仿宋_GBK"/>
          <w:b/>
          <w:color w:val="000000"/>
          <w:sz w:val="28"/>
        </w:r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≥700人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2023年，霸州市第二十三中学安排政府采购预算0.00万元。具体内容见下表。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501632霸州市第二十三中学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霸州市第二十三中学上年末固定资产金额为</w:t>
      </w:r>
      <w:r>
        <w:rPr>
          <w:rFonts w:hint="eastAsia" w:eastAsia="方正仿宋_GBK"/>
          <w:color w:val="000000"/>
          <w:sz w:val="28"/>
          <w:lang w:val="en-US" w:eastAsia="zh-CN"/>
        </w:rPr>
        <w:t>3061.49</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501632霸州市第二十三中学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3061.49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1、房屋（平方米）</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12445</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2459.5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1445</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2、车辆（台、辆）</w:t>
            </w:r>
          </w:p>
        </w:tc>
        <w:tc>
          <w:tcPr>
            <w:tcW w:w="2835" w:type="dxa"/>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3、单价在20万元以上的设备</w:t>
            </w:r>
          </w:p>
        </w:tc>
        <w:tc>
          <w:tcPr>
            <w:tcW w:w="2835" w:type="dxa"/>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2835" w:type="dxa"/>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rPr>
              <w:t>4、其他固定资产</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680</w:t>
            </w:r>
          </w:p>
        </w:tc>
        <w:tc>
          <w:tcPr>
            <w:tcW w:w="2835" w:type="dxa"/>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597.68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pPr>
          </w:p>
        </w:tc>
        <w:tc>
          <w:tcPr>
            <w:tcW w:w="2835" w:type="dxa"/>
            <w:vAlign w:val="center"/>
          </w:tcPr>
          <w:p>
            <w:pPr>
              <w:pStyle w:val="23"/>
            </w:pPr>
          </w:p>
        </w:tc>
        <w:tc>
          <w:tcPr>
            <w:tcW w:w="2835" w:type="dxa"/>
            <w:vAlign w:val="center"/>
          </w:tcPr>
          <w:p>
            <w:pPr>
              <w:pStyle w:val="21"/>
            </w:pPr>
          </w:p>
        </w:tc>
      </w:tr>
    </w:tbl>
    <w:p>
      <w:pPr>
        <w:ind w:firstLine="420"/>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九、其他需要说明的事项</w:t>
      </w:r>
    </w:p>
    <w:p>
      <w:pPr>
        <w:spacing w:before="10" w:after="10"/>
        <w:ind w:firstLine="640"/>
        <w:outlineLvl w:val="5"/>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bdef3bb1-2814-4397-8b59-bd88133cd5c1"/>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84316"/>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2503001A"/>
    <w:rsid w:val="43D00F33"/>
    <w:rsid w:val="46964721"/>
    <w:rsid w:val="53A05822"/>
    <w:rsid w:val="7B285781"/>
    <w:rsid w:val="7B64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25</Pages>
  <Words>5557</Words>
  <Characters>6537</Characters>
  <Lines>66</Lines>
  <Paragraphs>18</Paragraphs>
  <TotalTime>2</TotalTime>
  <ScaleCrop>false</ScaleCrop>
  <LinksUpToDate>false</LinksUpToDate>
  <CharactersWithSpaces>6702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2023-02-28T02:59:29Z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6C0B9ED92DB346B784718EA1DD81AFB9</vt:lpwstr>
  </property>
</Properties>
</file>